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380</w:t>
      </w:r>
    </w:p>
    <w:p>
      <w:r>
        <w:t>Bundesgericht (BGE), 2010-04-08, DE</w:t>
      </w:r>
    </w:p>
    <w:p>
      <w:r>
        <w:rPr>
          <w:b/>
        </w:rPr>
        <w:t xml:space="preserve">Quelle: </w:t>
      </w:r>
      <w:r>
        <w:t>https://mcp.opencaselaw.ch/entscheid/bge_136 II 380</w:t>
      </w:r>
    </w:p>
    <w:p>
      <w:r>
        <w:t>FR: ATF 136 II 380</w:t>
      </w:r>
    </w:p>
    <w:p>
      <w:r>
        <w:t>IT: DTF 136 II 380</w:t>
      </w:r>
    </w:p>
    <w:p>
      <w:pPr>
        <w:pStyle w:val="Heading2"/>
      </w:pPr>
      <w:r>
        <w:t>Regeste</w:t>
      </w:r>
    </w:p>
    <w:p>
      <w:r>
        <w:t>Regeste Administrative Aufsicht des Bundesgerichts (Art. 1 Abs. 2 BGG); Prüfungsgegenstand, Nichtleisten des Kostenvorschusses, Rechtsverweigerung. Unter dem Titel der Rechtsverweigerung prüft das Bundesgericht als administrative Aufsichtsbehörde auch, ob überhaupt Recht gesprochen wird und der Zugang zum Gericht nicht durch eine übertriebene Beurteilung der formellen oder finanziellen Voraussetzungen ungebührlich eingeschränkt wird (E. 2). Eine Zahlungsfrist von gut zehn Tagen zur Leistung des Kostenvorschusses bedeutet keine Rechtsverweigerung (E. 3.1).</w:t>
      </w:r>
    </w:p>
    <w:p>
      <w:pPr>
        <w:pStyle w:val="Heading2"/>
      </w:pPr>
      <w:r>
        <w:t>Erwägungen</w:t>
      </w:r>
    </w:p>
    <w:p>
      <w:r>
        <w:rPr>
          <w:b/>
        </w:rPr>
        <w:t>E. 1</w:t>
      </w:r>
    </w:p>
    <w:p>
      <w:r>
        <w:t>Das Bundesverwaltungsgericht hat am 8. April 2010 das Gesuch von X. um Fristverlängerung zur Bezahlung des Kostenvorschusses abgewiesen. Im gleichen Entscheid ist es in der Folge wegen Nichtleisten des Kostenvorschusses auf die Beschwerde gegen die Verfügung des Bundesamtes für Migration vom 3. Februar 2010 nicht eingetreten, mit welcher das Asylgesuch von X. abgewiesen und dieser aus der Schweiz weggewiesen wurde. X. hat beim Bundesgericht mit Eingabe vom 19. April 2010 Aufsichtsanzeige gegen das Urteil vom 8. April 2010 eingereicht. Der Anzeiger beschwert sich im Wesentlichen darüber, dass das Bundesverwaltungsgericht sein Gesuch um Erstreckung der Frist zur Bezahlung des Kostenvorschusses trotz Gerichtsferien und Ferienabwesenheit nicht erstreckt habe. Dies verletze rechtsstaatliche Verfahrensgrundsätze, sei willkürlich und begründe eine Rechtsverweigerung. Das Bundesverwaltungsgericht verzichtet in der Vernehmlassung vom 14. Juni 2010 auf eine Stellungnahme und beantragt, auf die Anzeige nicht einzutreten. Diese beanstande die Rechtsprechung in einem konkreten Einzelfall und berühre keine aufsichtsrechtlich relevanten Bereiche.</w:t>
      </w:r>
    </w:p>
    <w:p>
      <w:r>
        <w:rPr>
          <w:b/>
        </w:rPr>
        <w:t>E. 2</w:t>
      </w:r>
    </w:p>
    <w:p>
      <w:r>
        <w:t>Die Rechtsprechung ist von der Aufsicht des Bundesgerichts ausgenommen (Art. 2 Abs. 2 des Reglements des Bundesgerichts vom 11. September 2006 betreffend die Aufsicht über das Bundesstrafgericht und das Bundesverwaltungsgericht [Aufsichtsreglement des Bundesgerichts, AufRBGer; SR 173.110.132]). Die Frage, ob ein Kostenvorschuss rechtzeitig geleistet worden ist oder ein Fristerstreckungsgesuch verlängert werden soll, sind typische Fragen der Rechtsanwendung, die der administrativen Aufsicht grundsätzlich entzogen sind. Vorbehalten ist, dass der Nichteintretensentscheid wegen Nichtleistung des Kostenvorschusses nicht in eine Rechtsverweigerung mündet, die auf organisatorische Mängel hinweist. Ob eine Rechtsverweigerung vorliegt, prüft das Bundesgericht als Aufsichtsbehörde nach den gleichen Grundsätzen, welche die Rechtsprechung im Rechtsmittelverfahren entwickelt hat (Entscheide des Bundesgerichts 12T_1/2007 vom 29. Mai 2007, 12T_2/2007 vom 16. Oktober 2007 und 12T_3/2007 vom 11. Dezember 2007; je E. 3). Als besondere Spielart der Rechtsverweigerung gilt dies auch für die BGE 136 II 380 S. 382 Frage, ob der Zugang zum Gericht in rechtsgleicher Weise gewährleistet ist (Entscheid 12T_3/2008 vom 10. Oktober 2008) und dieser nicht durch eine übertriebene Beurteilung der formellen oder finanziellen Voraussetzungen ungebührlich eingeschränkt wird. Dass auch Letzteres Prüfungsgegenstand der administrativen Aufsicht ist, ergibt sich schon daraus, dass dies beim Bundesgericht von der parlamentarischen Oberaufsichtsbehörde geprüft wird (Parlamentarische Oberaufsicht über die eidgenössischen Gerichte, Bericht der Geschäftsprüfungskommission des Ständerates vom 28. Juni 2002, BBl 2002 7630 ff., 7632; Bericht der Parlamentarischen Verwaltungskontrollstelle zuhanden der Geschäftsprüfungskommission des Ständerates vom 11. März 2002, Zur Tragweite der parlamentarischen Oberaufsicht über die Gerichte - Positionen in der Rechtslehre, BBl 2002 7690 ff., 7706). Ob überhaupt Recht gesprochen wird, ist eben nicht nur eine Rechtsfrage, sondern auch eine Frage, ob der Geschäftsgang den Anforderungen entspricht und das Gericht seine Aufgabe wahrnimmt. Dem Bundesverwaltungsgericht kann somit nicht beigepflichtet werden, wenn es diese Fragen in jedem Fall allein der Rechtsprechung zuordnet.</w:t>
      </w:r>
    </w:p>
    <w:p>
      <w:r>
        <w:rPr>
          <w:b/>
        </w:rPr>
        <w:t>E. 3</w:t>
      </w:r>
    </w:p>
    <w:p>
      <w:r>
        <w:t>Das Bundesverwaltungsgericht hat in der Zwischenverfügung vom 17. März 2010 das Gesuch um unentgeltliche Rechtspflege mit einlässlicher Begründung wegen Aussichtslosigkeit abgewiesen und dem Anzeiger Frist gesetzt, bis zum 1. April 2010 einen Kostenvorschuss von Fr. 600.- zu bezahlen mit der ausdrücklichen Anordnung, dass sonst auf die Beschwerde ohne Ansetzen einer Nachfrist nicht eingetreten werde. Dabei wies es darauf hin, dass bei einem weiteren Gesuch um unentgeltliche Rechtspflege oder um Erlass des Kostenvorschusses oder dessen Reduktion oder um Ratenzahlung oder um Fristverlängerung, das mit ungenügenden finanziellen Mitteln begründet werde, bei unveränderter Sachlage keine Nachfrist gewährt werde. Das Gericht hat damit unmissverständlich zum Ausdruck gebracht, dass allein eine geänderte Sachlage Grund für eine Änderung bezüglich der unentgeltlichen Rechtspflege, des Kostenvorschusses oder dessen Fristverlängerung bilden könne. Namentlich ungenügende finanzielle Mittel könnten nicht als Grund berücksichtigt werden.</w:t>
      </w:r>
    </w:p>
    <w:p>
      <w:r>
        <w:rPr>
          <w:b/>
        </w:rPr>
        <w:t>E. 3.1</w:t>
      </w:r>
    </w:p>
    <w:p>
      <w:r>
        <w:t>Eine Zahlungsfrist von zehn Tagen oder etwas mehr mag als kurz betrachtet werden, ist jedoch nicht so kurz, dass dadurch der Zugang zum Gericht de facto ausgeschlossen und damit eine Rechtsverweigerung begangen würde, die als organisatorischer Mangel im BGE 136 II 380 S. 383 Zahlungsablauf bzw. als Mangel im Geschäftsgang betrachtet werden kann. Zahlungsfristen von zehn Tagen für Kostenvorschüsse mit der Androhung des Nichteintretens kommen auch in anderen Rechtsgebieten vor, ohne dass diese vom Bundesgericht bisher als solche beanstandet worden wären ( BGE 135 I 102 betreffend Art. 9 Abs. 2 VZG ; Urteil 1P.400/1995 vom 23. Februar 1996 betreffend Beschwerde gegen eine strafrechtliche Einstellungsverfügung). In letzterem Fall hat das Bundesgericht zwar angemerkt, dass eine solche Frist knapp bemessen sei und auch ein aufmerksamer Gesuchsteller, der sich ohne Verzug um die Beschaffung der amtlichen Belege über seine finanziellen Verhältnisse kümmere, auf die volle Frist angewiesen sein könne. Als rechtsverweigernd kurz hat es sie nicht betrachtet.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